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4F3F0E" w14:textId="77777777" w:rsidR="008B0838" w:rsidRPr="005078DD" w:rsidRDefault="008B0838" w:rsidP="004D5B50">
      <w:pPr>
        <w:pStyle w:val="yiv0453959388msonormal"/>
        <w:spacing w:before="0" w:beforeAutospacing="0" w:after="0" w:afterAutospacing="0" w:line="360" w:lineRule="auto"/>
        <w:rPr>
          <w:color w:val="000000"/>
        </w:rPr>
      </w:pPr>
      <w:r w:rsidRPr="005078DD">
        <w:rPr>
          <w:b/>
          <w:bCs/>
          <w:color w:val="3B3838"/>
        </w:rPr>
        <w:t>Estimados Miembros,</w:t>
      </w:r>
    </w:p>
    <w:p w14:paraId="1732D926" w14:textId="77777777" w:rsidR="008B0838" w:rsidRPr="005078DD" w:rsidRDefault="008B0838" w:rsidP="004D5B50">
      <w:pPr>
        <w:pStyle w:val="yiv0453959388msonormal"/>
        <w:spacing w:before="0" w:beforeAutospacing="0" w:after="0" w:afterAutospacing="0" w:line="360" w:lineRule="auto"/>
        <w:rPr>
          <w:color w:val="000000"/>
        </w:rPr>
      </w:pPr>
      <w:r w:rsidRPr="005078DD">
        <w:rPr>
          <w:color w:val="000000"/>
        </w:rPr>
        <w:t> </w:t>
      </w:r>
    </w:p>
    <w:p w14:paraId="14C15136" w14:textId="77777777" w:rsidR="008B0838" w:rsidRPr="005078DD" w:rsidRDefault="008B0838" w:rsidP="004D5B50">
      <w:pPr>
        <w:pStyle w:val="yiv0453959388msonormal"/>
        <w:spacing w:before="0" w:beforeAutospacing="0" w:after="0" w:afterAutospacing="0" w:line="360" w:lineRule="auto"/>
        <w:jc w:val="both"/>
        <w:rPr>
          <w:color w:val="1D2228"/>
          <w:lang w:val="es-ES"/>
        </w:rPr>
      </w:pPr>
      <w:r w:rsidRPr="005078DD">
        <w:rPr>
          <w:color w:val="1D2228"/>
          <w:lang w:val="es-ES"/>
        </w:rPr>
        <w:t>Los invitamos a sumarse la Comisión de Procedimientos Tributarios, en la que –si bien se partirá de la base de comentar y analizar decisiones jurisdiccionales- también compartiremos y debatiremos: (i) novedades legislativas, (ii) dictámenes de diversos organismos, (iii) proyectos legislativos</w:t>
      </w:r>
      <w:r>
        <w:rPr>
          <w:color w:val="1D2228"/>
          <w:lang w:val="es-ES"/>
        </w:rPr>
        <w:t>,</w:t>
      </w:r>
      <w:r w:rsidRPr="005078DD">
        <w:rPr>
          <w:color w:val="1D2228"/>
          <w:lang w:val="es-ES"/>
        </w:rPr>
        <w:t xml:space="preserve"> y</w:t>
      </w:r>
      <w:r>
        <w:rPr>
          <w:color w:val="1D2228"/>
          <w:lang w:val="es-ES"/>
        </w:rPr>
        <w:t>;</w:t>
      </w:r>
      <w:r w:rsidRPr="005078DD">
        <w:rPr>
          <w:color w:val="1D2228"/>
          <w:lang w:val="es-ES"/>
        </w:rPr>
        <w:t xml:space="preserve"> (iv) cualquier otro asunto que resulte de interés de los asistentes.</w:t>
      </w:r>
    </w:p>
    <w:p w14:paraId="57554641" w14:textId="77777777" w:rsidR="008B0838" w:rsidRPr="005078DD" w:rsidRDefault="008B0838" w:rsidP="004D5B50">
      <w:pPr>
        <w:pStyle w:val="yiv0453959388msonormal"/>
        <w:spacing w:before="0" w:beforeAutospacing="0" w:after="0" w:afterAutospacing="0" w:line="360" w:lineRule="auto"/>
        <w:jc w:val="both"/>
        <w:rPr>
          <w:color w:val="1D2228"/>
          <w:lang w:val="es-ES"/>
        </w:rPr>
      </w:pPr>
    </w:p>
    <w:p w14:paraId="7D7509F2" w14:textId="77777777" w:rsidR="008B0838" w:rsidRPr="005078DD" w:rsidRDefault="008B0838" w:rsidP="004D5B50">
      <w:pPr>
        <w:pStyle w:val="yiv0453959388msonormal"/>
        <w:spacing w:before="0" w:beforeAutospacing="0" w:after="0" w:afterAutospacing="0" w:line="360" w:lineRule="auto"/>
        <w:jc w:val="both"/>
        <w:rPr>
          <w:color w:val="000000"/>
        </w:rPr>
      </w:pPr>
      <w:r w:rsidRPr="005078DD">
        <w:rPr>
          <w:color w:val="1D2228"/>
          <w:lang w:val="es-ES"/>
        </w:rPr>
        <w:t>Asimismo, y como siempre, los invitamos especialmente a quienes puedan sumarse a la sede de la Asociación, sin perjuicio que las reuniones continúan con el formato híbrido.</w:t>
      </w:r>
    </w:p>
    <w:p w14:paraId="0E0B7D0E" w14:textId="77777777" w:rsidR="008B0838" w:rsidRPr="005078DD" w:rsidRDefault="008B0838" w:rsidP="004D5B50">
      <w:pPr>
        <w:pStyle w:val="yiv0453959388msonormal"/>
        <w:spacing w:before="0" w:beforeAutospacing="0" w:after="0" w:afterAutospacing="0" w:line="360" w:lineRule="auto"/>
        <w:jc w:val="both"/>
        <w:rPr>
          <w:color w:val="000000"/>
        </w:rPr>
      </w:pPr>
      <w:r w:rsidRPr="005078DD">
        <w:rPr>
          <w:color w:val="1D2228"/>
          <w:lang w:val="es-ES"/>
        </w:rPr>
        <w:t> </w:t>
      </w:r>
    </w:p>
    <w:p w14:paraId="69C94A8A" w14:textId="77777777" w:rsidR="008B0838" w:rsidRPr="005078DD" w:rsidRDefault="008B0838" w:rsidP="004D5B50">
      <w:pPr>
        <w:pStyle w:val="yiv0453959388msonormal"/>
        <w:spacing w:before="0" w:beforeAutospacing="0" w:after="0" w:afterAutospacing="0" w:line="360" w:lineRule="auto"/>
        <w:jc w:val="both"/>
        <w:rPr>
          <w:color w:val="000000"/>
        </w:rPr>
      </w:pPr>
      <w:r w:rsidRPr="005078DD">
        <w:rPr>
          <w:color w:val="1D2228"/>
          <w:lang w:val="es-ES"/>
        </w:rPr>
        <w:t>El temario sugerido para esta reunión es el siguiente:</w:t>
      </w:r>
    </w:p>
    <w:p w14:paraId="6A3D82C5" w14:textId="77777777" w:rsidR="008B0838" w:rsidRPr="005078DD" w:rsidRDefault="008B0838" w:rsidP="004D5B50">
      <w:pPr>
        <w:pStyle w:val="yiv0453959388msonormal"/>
        <w:spacing w:before="0" w:beforeAutospacing="0" w:after="0" w:afterAutospacing="0" w:line="360" w:lineRule="auto"/>
        <w:jc w:val="both"/>
        <w:rPr>
          <w:color w:val="000000"/>
        </w:rPr>
      </w:pPr>
      <w:r w:rsidRPr="005078DD">
        <w:rPr>
          <w:color w:val="333333"/>
        </w:rPr>
        <w:t> </w:t>
      </w:r>
    </w:p>
    <w:p w14:paraId="589D5B05" w14:textId="77777777" w:rsidR="004D5B50" w:rsidRDefault="004D5B50" w:rsidP="004D5B50">
      <w:pPr>
        <w:spacing w:line="360" w:lineRule="auto"/>
        <w:ind w:left="1134"/>
        <w:jc w:val="both"/>
        <w:rPr>
          <w:rFonts w:ascii="Times New Roman" w:eastAsia="Times New Roman" w:hAnsi="Times New Roman" w:cs="Times New Roman"/>
          <w:color w:val="1D2228"/>
          <w:shd w:val="clear" w:color="auto" w:fill="FFFFFF"/>
          <w:lang w:eastAsia="es-ES"/>
        </w:rPr>
      </w:pPr>
    </w:p>
    <w:p w14:paraId="7D8E94CA" w14:textId="17D51F39" w:rsidR="004D5B50" w:rsidRPr="004D5B50" w:rsidRDefault="00974AF3" w:rsidP="004D5B50">
      <w:pPr>
        <w:spacing w:line="360" w:lineRule="auto"/>
        <w:ind w:left="1134"/>
        <w:jc w:val="both"/>
        <w:rPr>
          <w:rFonts w:ascii="Times New Roman" w:eastAsia="Times New Roman" w:hAnsi="Times New Roman" w:cs="Times New Roman"/>
          <w:b/>
          <w:color w:val="1D2228"/>
          <w:shd w:val="clear" w:color="auto" w:fill="FFFFFF"/>
          <w:lang w:eastAsia="es-ES"/>
        </w:rPr>
      </w:pPr>
      <w:r>
        <w:rPr>
          <w:rFonts w:ascii="Times New Roman" w:eastAsia="Times New Roman" w:hAnsi="Times New Roman" w:cs="Times New Roman"/>
          <w:b/>
          <w:color w:val="1D2228"/>
          <w:shd w:val="clear" w:color="auto" w:fill="FFFFFF"/>
          <w:lang w:eastAsia="es-ES"/>
        </w:rPr>
        <w:t>1.- ¿Un antecedente</w:t>
      </w:r>
      <w:r w:rsidR="004D5B50">
        <w:rPr>
          <w:rFonts w:ascii="Times New Roman" w:eastAsia="Times New Roman" w:hAnsi="Times New Roman" w:cs="Times New Roman"/>
          <w:b/>
          <w:color w:val="1D2228"/>
          <w:shd w:val="clear" w:color="auto" w:fill="FFFFFF"/>
          <w:lang w:eastAsia="es-ES"/>
        </w:rPr>
        <w:t xml:space="preserve"> que </w:t>
      </w:r>
      <w:r>
        <w:rPr>
          <w:rFonts w:ascii="Times New Roman" w:eastAsia="Times New Roman" w:hAnsi="Times New Roman" w:cs="Times New Roman"/>
          <w:b/>
          <w:color w:val="1D2228"/>
          <w:shd w:val="clear" w:color="auto" w:fill="FFFFFF"/>
          <w:lang w:eastAsia="es-ES"/>
        </w:rPr>
        <w:t xml:space="preserve">marcó </w:t>
      </w:r>
      <w:r w:rsidR="004D5B50">
        <w:rPr>
          <w:rFonts w:ascii="Times New Roman" w:eastAsia="Times New Roman" w:hAnsi="Times New Roman" w:cs="Times New Roman"/>
          <w:b/>
          <w:color w:val="1D2228"/>
          <w:shd w:val="clear" w:color="auto" w:fill="FFFFFF"/>
          <w:lang w:eastAsia="es-ES"/>
        </w:rPr>
        <w:t>una senda que renace?</w:t>
      </w:r>
      <w:r>
        <w:rPr>
          <w:rFonts w:ascii="Times New Roman" w:eastAsia="Times New Roman" w:hAnsi="Times New Roman" w:cs="Times New Roman"/>
          <w:b/>
          <w:color w:val="1D2228"/>
          <w:shd w:val="clear" w:color="auto" w:fill="FFFFFF"/>
          <w:lang w:eastAsia="es-ES"/>
        </w:rPr>
        <w:t xml:space="preserve"> El caso “</w:t>
      </w:r>
      <w:proofErr w:type="spellStart"/>
      <w:r>
        <w:rPr>
          <w:rFonts w:ascii="Times New Roman" w:eastAsia="Times New Roman" w:hAnsi="Times New Roman" w:cs="Times New Roman"/>
          <w:b/>
          <w:color w:val="1D2228"/>
          <w:shd w:val="clear" w:color="auto" w:fill="FFFFFF"/>
          <w:lang w:eastAsia="es-ES"/>
        </w:rPr>
        <w:t>Cantisani</w:t>
      </w:r>
      <w:proofErr w:type="spellEnd"/>
      <w:r>
        <w:rPr>
          <w:rFonts w:ascii="Times New Roman" w:eastAsia="Times New Roman" w:hAnsi="Times New Roman" w:cs="Times New Roman"/>
          <w:b/>
          <w:color w:val="1D2228"/>
          <w:shd w:val="clear" w:color="auto" w:fill="FFFFFF"/>
          <w:lang w:eastAsia="es-ES"/>
        </w:rPr>
        <w:t xml:space="preserve"> Pablo Eduardo c/EN- AFIP DGI s/DGI”. CNCAF. Sala IV. 9/11/17.</w:t>
      </w:r>
    </w:p>
    <w:p w14:paraId="21F39890" w14:textId="77777777" w:rsidR="004D5B50" w:rsidRDefault="004D5B50" w:rsidP="004D5B50">
      <w:pPr>
        <w:spacing w:line="360" w:lineRule="auto"/>
        <w:ind w:left="1134"/>
        <w:jc w:val="both"/>
        <w:rPr>
          <w:rFonts w:ascii="Times New Roman" w:eastAsia="Times New Roman" w:hAnsi="Times New Roman" w:cs="Times New Roman"/>
          <w:color w:val="1D2228"/>
          <w:shd w:val="clear" w:color="auto" w:fill="FFFFFF"/>
          <w:lang w:eastAsia="es-ES"/>
        </w:rPr>
      </w:pPr>
    </w:p>
    <w:p w14:paraId="1A1B8031" w14:textId="32546029" w:rsidR="008B0838" w:rsidRPr="004D5B50" w:rsidRDefault="004D5B50" w:rsidP="004D5B50">
      <w:pPr>
        <w:spacing w:line="360" w:lineRule="auto"/>
        <w:ind w:left="1134"/>
        <w:jc w:val="both"/>
        <w:rPr>
          <w:rFonts w:ascii="Times New Roman" w:eastAsia="Times New Roman" w:hAnsi="Times New Roman" w:cs="Times New Roman"/>
          <w:sz w:val="20"/>
          <w:szCs w:val="20"/>
          <w:lang w:eastAsia="es-ES"/>
        </w:rPr>
      </w:pPr>
      <w:r>
        <w:rPr>
          <w:rFonts w:ascii="Times New Roman" w:eastAsia="Times New Roman" w:hAnsi="Times New Roman" w:cs="Times New Roman"/>
          <w:color w:val="1D2228"/>
          <w:shd w:val="clear" w:color="auto" w:fill="FFFFFF"/>
          <w:lang w:eastAsia="es-ES"/>
        </w:rPr>
        <w:t>Realidad actual en la Acciones D</w:t>
      </w:r>
      <w:r w:rsidRPr="004D5B50">
        <w:rPr>
          <w:rFonts w:ascii="Times New Roman" w:eastAsia="Times New Roman" w:hAnsi="Times New Roman" w:cs="Times New Roman"/>
          <w:color w:val="1D2228"/>
          <w:shd w:val="clear" w:color="auto" w:fill="FFFFFF"/>
          <w:lang w:eastAsia="es-ES"/>
        </w:rPr>
        <w:t xml:space="preserve">eclarativas </w:t>
      </w:r>
      <w:r>
        <w:rPr>
          <w:rFonts w:ascii="Times New Roman" w:eastAsia="Times New Roman" w:hAnsi="Times New Roman" w:cs="Times New Roman"/>
          <w:color w:val="1D2228"/>
          <w:shd w:val="clear" w:color="auto" w:fill="FFFFFF"/>
          <w:lang w:eastAsia="es-ES"/>
        </w:rPr>
        <w:t xml:space="preserve">de Certeza </w:t>
      </w:r>
      <w:r w:rsidRPr="004D5B50">
        <w:rPr>
          <w:rFonts w:ascii="Times New Roman" w:eastAsia="Times New Roman" w:hAnsi="Times New Roman" w:cs="Times New Roman"/>
          <w:color w:val="1D2228"/>
          <w:shd w:val="clear" w:color="auto" w:fill="FFFFFF"/>
          <w:lang w:eastAsia="es-ES"/>
        </w:rPr>
        <w:t xml:space="preserve">relativas a la no </w:t>
      </w:r>
      <w:proofErr w:type="spellStart"/>
      <w:r w:rsidRPr="004D5B50">
        <w:rPr>
          <w:rFonts w:ascii="Times New Roman" w:eastAsia="Times New Roman" w:hAnsi="Times New Roman" w:cs="Times New Roman"/>
          <w:color w:val="1D2228"/>
          <w:shd w:val="clear" w:color="auto" w:fill="FFFFFF"/>
          <w:lang w:eastAsia="es-ES"/>
        </w:rPr>
        <w:t>gravabilidad</w:t>
      </w:r>
      <w:proofErr w:type="spellEnd"/>
      <w:r w:rsidRPr="004D5B50">
        <w:rPr>
          <w:rFonts w:ascii="Times New Roman" w:eastAsia="Times New Roman" w:hAnsi="Times New Roman" w:cs="Times New Roman"/>
          <w:color w:val="1D2228"/>
          <w:shd w:val="clear" w:color="auto" w:fill="FFFFFF"/>
          <w:lang w:eastAsia="es-ES"/>
        </w:rPr>
        <w:t xml:space="preserve"> con ganancias de las jubilaciones</w:t>
      </w:r>
      <w:r>
        <w:rPr>
          <w:rFonts w:ascii="Times New Roman" w:eastAsia="Times New Roman" w:hAnsi="Times New Roman" w:cs="Times New Roman"/>
          <w:color w:val="1D2228"/>
          <w:shd w:val="clear" w:color="auto" w:fill="FFFFFF"/>
          <w:lang w:eastAsia="es-ES"/>
        </w:rPr>
        <w:t xml:space="preserve">: </w:t>
      </w:r>
      <w:r w:rsidRPr="004D5B50">
        <w:rPr>
          <w:rFonts w:ascii="Times New Roman" w:eastAsia="Times New Roman" w:hAnsi="Times New Roman" w:cs="Times New Roman"/>
          <w:color w:val="1D2228"/>
          <w:shd w:val="clear" w:color="auto" w:fill="FFFFFF"/>
          <w:lang w:eastAsia="es-ES"/>
        </w:rPr>
        <w:t>las retenciones de</w:t>
      </w:r>
      <w:r>
        <w:rPr>
          <w:rFonts w:ascii="Times New Roman" w:eastAsia="Times New Roman" w:hAnsi="Times New Roman" w:cs="Times New Roman"/>
          <w:color w:val="1D2228"/>
          <w:shd w:val="clear" w:color="auto" w:fill="FFFFFF"/>
          <w:lang w:eastAsia="es-ES"/>
        </w:rPr>
        <w:t>l Impuesto a las Ganancias:</w:t>
      </w:r>
      <w:r w:rsidRPr="004D5B50">
        <w:rPr>
          <w:rFonts w:ascii="Times New Roman" w:eastAsia="Times New Roman" w:hAnsi="Times New Roman" w:cs="Times New Roman"/>
          <w:color w:val="1D2228"/>
          <w:shd w:val="clear" w:color="auto" w:fill="FFFFFF"/>
          <w:lang w:eastAsia="es-ES"/>
        </w:rPr>
        <w:t xml:space="preserve"> </w:t>
      </w:r>
      <w:r>
        <w:rPr>
          <w:rFonts w:ascii="Times New Roman" w:eastAsia="Times New Roman" w:hAnsi="Times New Roman" w:cs="Times New Roman"/>
          <w:color w:val="1D2228"/>
          <w:shd w:val="clear" w:color="auto" w:fill="FFFFFF"/>
          <w:lang w:eastAsia="es-ES"/>
        </w:rPr>
        <w:t>¿</w:t>
      </w:r>
      <w:r w:rsidRPr="004D5B50">
        <w:rPr>
          <w:rFonts w:ascii="Times New Roman" w:eastAsia="Times New Roman" w:hAnsi="Times New Roman" w:cs="Times New Roman"/>
          <w:color w:val="1D2228"/>
          <w:shd w:val="clear" w:color="auto" w:fill="FFFFFF"/>
          <w:lang w:eastAsia="es-ES"/>
        </w:rPr>
        <w:t>requieren reclamo administrativo previo para obtener su devolución</w:t>
      </w:r>
      <w:r>
        <w:rPr>
          <w:rFonts w:ascii="Times New Roman" w:eastAsia="Times New Roman" w:hAnsi="Times New Roman" w:cs="Times New Roman"/>
          <w:color w:val="1D2228"/>
          <w:shd w:val="clear" w:color="auto" w:fill="FFFFFF"/>
          <w:lang w:eastAsia="es-ES"/>
        </w:rPr>
        <w:t>?</w:t>
      </w:r>
    </w:p>
    <w:p w14:paraId="2C118895" w14:textId="471E26C7" w:rsidR="008B0838" w:rsidRPr="00B24C7D" w:rsidRDefault="008B0838" w:rsidP="004D5B50">
      <w:pPr>
        <w:pStyle w:val="NormalWeb"/>
        <w:spacing w:after="0" w:afterAutospacing="0" w:line="360" w:lineRule="auto"/>
        <w:ind w:left="720" w:firstLine="414"/>
        <w:jc w:val="both"/>
        <w:rPr>
          <w:b/>
          <w:bCs/>
          <w:color w:val="26282A"/>
        </w:rPr>
      </w:pPr>
      <w:r w:rsidRPr="005078DD">
        <w:rPr>
          <w:i/>
          <w:iCs/>
          <w:color w:val="26282A"/>
        </w:rPr>
        <w:t xml:space="preserve">Comentarios a cargo de </w:t>
      </w:r>
      <w:r w:rsidR="004D5B50">
        <w:rPr>
          <w:i/>
          <w:iCs/>
          <w:color w:val="26282A"/>
        </w:rPr>
        <w:t>Guillermo P. Arcos</w:t>
      </w:r>
    </w:p>
    <w:p w14:paraId="37B1791F" w14:textId="77777777" w:rsidR="008B0838" w:rsidRPr="005078DD" w:rsidRDefault="008B0838" w:rsidP="004D5B50">
      <w:pPr>
        <w:pStyle w:val="NormalWeb"/>
        <w:spacing w:after="0" w:afterAutospacing="0" w:line="360" w:lineRule="auto"/>
        <w:ind w:left="1134"/>
        <w:jc w:val="both"/>
        <w:rPr>
          <w:b/>
          <w:bCs/>
          <w:color w:val="26282A"/>
        </w:rPr>
      </w:pPr>
    </w:p>
    <w:p w14:paraId="2E806E8F" w14:textId="661B89F3" w:rsidR="008B0838" w:rsidRPr="004D5B50" w:rsidRDefault="00974AF3" w:rsidP="004D5B50">
      <w:pPr>
        <w:pStyle w:val="NormalWeb"/>
        <w:spacing w:after="0" w:afterAutospacing="0" w:line="360" w:lineRule="auto"/>
        <w:ind w:left="1134"/>
        <w:jc w:val="both"/>
        <w:rPr>
          <w:b/>
          <w:bCs/>
          <w:color w:val="26282A"/>
        </w:rPr>
      </w:pPr>
      <w:r>
        <w:rPr>
          <w:b/>
          <w:color w:val="000000"/>
        </w:rPr>
        <w:t xml:space="preserve">2.- </w:t>
      </w:r>
      <w:r w:rsidR="004D5B50">
        <w:rPr>
          <w:b/>
          <w:color w:val="000000"/>
        </w:rPr>
        <w:t>“</w:t>
      </w:r>
      <w:r w:rsidR="004D5B50" w:rsidRPr="004D5B50">
        <w:rPr>
          <w:b/>
          <w:color w:val="000000"/>
        </w:rPr>
        <w:t>Establecimiento Agropecuaria El Aguará S.A. (TF 112822124-I) c/Dirección General Impositiva s/Recurso Directo de Organismo Externo</w:t>
      </w:r>
      <w:r w:rsidR="004D5B50">
        <w:rPr>
          <w:b/>
          <w:color w:val="000000"/>
        </w:rPr>
        <w:t>”. CNCAF. Sala IV. 13/4/</w:t>
      </w:r>
      <w:r w:rsidR="004D5B50" w:rsidRPr="004D5B50">
        <w:rPr>
          <w:b/>
          <w:color w:val="000000"/>
        </w:rPr>
        <w:t>23.</w:t>
      </w:r>
    </w:p>
    <w:p w14:paraId="101E24B1" w14:textId="7B4E1528" w:rsidR="008B0838" w:rsidRPr="005078DD" w:rsidRDefault="004D5B50" w:rsidP="004D5B50">
      <w:pPr>
        <w:pStyle w:val="yiv0453959388msonormal"/>
        <w:spacing w:after="0" w:afterAutospacing="0" w:line="360" w:lineRule="auto"/>
        <w:ind w:left="1134"/>
        <w:rPr>
          <w:color w:val="000000"/>
          <w:lang w:val="es-ES_tradnl"/>
        </w:rPr>
      </w:pPr>
      <w:r>
        <w:rPr>
          <w:color w:val="000000"/>
          <w:lang w:val="es-ES_tradnl"/>
        </w:rPr>
        <w:t>La demora excesiva en la devolución de saldos a favor</w:t>
      </w:r>
      <w:r w:rsidR="008B0838" w:rsidRPr="005078DD">
        <w:rPr>
          <w:color w:val="000000"/>
          <w:lang w:val="es-ES_tradnl"/>
        </w:rPr>
        <w:t>.</w:t>
      </w:r>
    </w:p>
    <w:p w14:paraId="5ABE40DF" w14:textId="77777777" w:rsidR="002F0EF6" w:rsidRDefault="008B0838" w:rsidP="004D5B50">
      <w:pPr>
        <w:pStyle w:val="yiv0453959388msonormal"/>
        <w:spacing w:after="0" w:afterAutospacing="0" w:line="360" w:lineRule="auto"/>
        <w:ind w:left="1134"/>
        <w:rPr>
          <w:i/>
          <w:iCs/>
          <w:color w:val="26282A"/>
        </w:rPr>
      </w:pPr>
      <w:r w:rsidRPr="005078DD">
        <w:rPr>
          <w:i/>
          <w:iCs/>
          <w:color w:val="26282A"/>
        </w:rPr>
        <w:t>Comentarios a cargo de Claudio García Sinagra</w:t>
      </w:r>
    </w:p>
    <w:p w14:paraId="51EA605F" w14:textId="77777777" w:rsidR="002F0EF6" w:rsidRDefault="002F0EF6" w:rsidP="004D5B50">
      <w:pPr>
        <w:pStyle w:val="yiv0453959388msonormal"/>
        <w:spacing w:after="0" w:afterAutospacing="0" w:line="360" w:lineRule="auto"/>
        <w:ind w:left="1134"/>
        <w:rPr>
          <w:i/>
          <w:iCs/>
          <w:color w:val="26282A"/>
        </w:rPr>
      </w:pPr>
    </w:p>
    <w:p w14:paraId="0F617278" w14:textId="77777777" w:rsidR="00BF24AF" w:rsidRDefault="00BF24AF" w:rsidP="004D5B50">
      <w:pPr>
        <w:pStyle w:val="yiv0453959388msonormal"/>
        <w:spacing w:after="0" w:afterAutospacing="0" w:line="360" w:lineRule="auto"/>
        <w:ind w:left="1134"/>
        <w:jc w:val="both"/>
        <w:rPr>
          <w:color w:val="000000"/>
          <w:lang w:val="es-ES_tradnl"/>
        </w:rPr>
      </w:pPr>
    </w:p>
    <w:p w14:paraId="50E2D5EE" w14:textId="2D7440FC" w:rsidR="00BF24AF" w:rsidRPr="00A5688F" w:rsidRDefault="00BF24AF" w:rsidP="00A5688F">
      <w:pPr>
        <w:pStyle w:val="NormalWeb"/>
        <w:spacing w:line="360" w:lineRule="auto"/>
        <w:ind w:left="1134"/>
        <w:rPr>
          <w:rFonts w:eastAsiaTheme="minorEastAsia"/>
          <w:b/>
          <w:lang w:val="es-ES_tradnl" w:eastAsia="es-ES"/>
        </w:rPr>
      </w:pPr>
      <w:r>
        <w:rPr>
          <w:b/>
          <w:color w:val="000000"/>
        </w:rPr>
        <w:t>3</w:t>
      </w:r>
      <w:r>
        <w:rPr>
          <w:b/>
          <w:color w:val="000000"/>
        </w:rPr>
        <w:t>.- “</w:t>
      </w:r>
      <w:proofErr w:type="spellStart"/>
      <w:r w:rsidR="00A5688F" w:rsidRPr="00A5688F">
        <w:rPr>
          <w:rFonts w:eastAsiaTheme="minorEastAsia"/>
          <w:b/>
          <w:lang w:val="es-ES_tradnl" w:eastAsia="es-ES"/>
        </w:rPr>
        <w:t>C</w:t>
      </w:r>
      <w:r w:rsidR="00A5688F">
        <w:rPr>
          <w:rFonts w:eastAsiaTheme="minorEastAsia"/>
          <w:b/>
          <w:lang w:val="es-ES_tradnl" w:eastAsia="es-ES"/>
        </w:rPr>
        <w:t>antaluppi</w:t>
      </w:r>
      <w:proofErr w:type="spellEnd"/>
      <w:r w:rsidR="00A5688F" w:rsidRPr="00A5688F">
        <w:rPr>
          <w:rFonts w:eastAsiaTheme="minorEastAsia"/>
          <w:b/>
          <w:lang w:val="es-ES_tradnl" w:eastAsia="es-ES"/>
        </w:rPr>
        <w:t>, S</w:t>
      </w:r>
      <w:r w:rsidR="00A5688F">
        <w:rPr>
          <w:rFonts w:eastAsiaTheme="minorEastAsia"/>
          <w:b/>
          <w:lang w:val="es-ES_tradnl" w:eastAsia="es-ES"/>
        </w:rPr>
        <w:t xml:space="preserve">antiago </w:t>
      </w:r>
      <w:r w:rsidR="00A5688F" w:rsidRPr="00A5688F">
        <w:rPr>
          <w:rFonts w:eastAsiaTheme="minorEastAsia"/>
          <w:b/>
          <w:lang w:val="es-ES_tradnl" w:eastAsia="es-ES"/>
        </w:rPr>
        <w:t xml:space="preserve">s/ </w:t>
      </w:r>
      <w:proofErr w:type="spellStart"/>
      <w:r w:rsidR="00A5688F">
        <w:rPr>
          <w:rFonts w:eastAsiaTheme="minorEastAsia"/>
          <w:b/>
          <w:lang w:val="es-ES_tradnl" w:eastAsia="es-ES"/>
        </w:rPr>
        <w:t>acción</w:t>
      </w:r>
      <w:proofErr w:type="spellEnd"/>
      <w:r w:rsidR="00A5688F">
        <w:rPr>
          <w:rFonts w:eastAsiaTheme="minorEastAsia"/>
          <w:b/>
          <w:lang w:val="es-ES_tradnl" w:eastAsia="es-ES"/>
        </w:rPr>
        <w:t xml:space="preserve"> de inconstitucionalidad</w:t>
      </w:r>
      <w:r w:rsidRPr="00A5688F">
        <w:rPr>
          <w:b/>
          <w:color w:val="000000"/>
        </w:rPr>
        <w:t xml:space="preserve">”. </w:t>
      </w:r>
      <w:r w:rsidR="00A5688F">
        <w:rPr>
          <w:b/>
          <w:color w:val="000000"/>
        </w:rPr>
        <w:t>Dictamen Procuración General de la</w:t>
      </w:r>
      <w:bookmarkStart w:id="0" w:name="_GoBack"/>
      <w:bookmarkEnd w:id="0"/>
      <w:r w:rsidR="00A5688F">
        <w:rPr>
          <w:b/>
          <w:color w:val="000000"/>
        </w:rPr>
        <w:t xml:space="preserve"> Nación</w:t>
      </w:r>
      <w:r w:rsidRPr="00974AF3">
        <w:rPr>
          <w:b/>
          <w:color w:val="000000"/>
        </w:rPr>
        <w:t xml:space="preserve">. </w:t>
      </w:r>
      <w:r w:rsidR="00A5688F">
        <w:rPr>
          <w:b/>
          <w:color w:val="000000"/>
        </w:rPr>
        <w:t>21/4</w:t>
      </w:r>
      <w:r>
        <w:rPr>
          <w:b/>
          <w:color w:val="000000"/>
        </w:rPr>
        <w:t>/</w:t>
      </w:r>
      <w:r w:rsidRPr="00974AF3">
        <w:rPr>
          <w:b/>
          <w:color w:val="000000"/>
        </w:rPr>
        <w:t>23</w:t>
      </w:r>
    </w:p>
    <w:p w14:paraId="595E5DA2" w14:textId="519F4EB8" w:rsidR="008B0838" w:rsidRDefault="00A5688F" w:rsidP="004D5B50">
      <w:pPr>
        <w:pStyle w:val="yiv0453959388msonormal"/>
        <w:spacing w:after="0" w:afterAutospacing="0" w:line="360" w:lineRule="auto"/>
        <w:ind w:left="1134"/>
        <w:jc w:val="both"/>
        <w:rPr>
          <w:color w:val="000000"/>
          <w:lang w:val="es-ES_tradnl"/>
        </w:rPr>
      </w:pPr>
      <w:r>
        <w:rPr>
          <w:color w:val="000000"/>
          <w:lang w:val="es-ES_tradnl"/>
        </w:rPr>
        <w:t xml:space="preserve">Las cuestiones </w:t>
      </w:r>
      <w:r w:rsidR="00413AA4">
        <w:rPr>
          <w:color w:val="000000"/>
          <w:lang w:val="es-ES_tradnl"/>
        </w:rPr>
        <w:t xml:space="preserve">de legitimación: (i) el litisconsorcio pasivo </w:t>
      </w:r>
      <w:r w:rsidR="00413AA4" w:rsidRPr="00413AA4">
        <w:rPr>
          <w:color w:val="000000"/>
          <w:lang w:val="es-ES_tradnl"/>
        </w:rPr>
        <w:t>necesario entre la Provincia de Río Negro y la Municipalidad de San Carlos de Bariloche para ser codemandados por el Estado Nacional ante la instancia originaria de la Corte y (ii) la legitimación activa de los responsables de los establecimientos hoteleros por ser codeudores solidarios con los turistas</w:t>
      </w:r>
    </w:p>
    <w:p w14:paraId="2B84DA01" w14:textId="762C90E6" w:rsidR="00413AA4" w:rsidRDefault="00AB40F7" w:rsidP="004D5B50">
      <w:pPr>
        <w:pStyle w:val="yiv0453959388msonormal"/>
        <w:spacing w:after="0" w:afterAutospacing="0" w:line="360" w:lineRule="auto"/>
        <w:ind w:left="1134"/>
        <w:jc w:val="both"/>
        <w:rPr>
          <w:i/>
          <w:color w:val="000000"/>
          <w:lang w:val="es-ES_tradnl"/>
        </w:rPr>
      </w:pPr>
      <w:r>
        <w:rPr>
          <w:i/>
          <w:color w:val="000000"/>
          <w:lang w:val="es-ES_tradnl"/>
        </w:rPr>
        <w:t xml:space="preserve">Comentarios a cargo de Laura </w:t>
      </w:r>
      <w:proofErr w:type="spellStart"/>
      <w:r>
        <w:rPr>
          <w:i/>
          <w:color w:val="000000"/>
          <w:lang w:val="es-ES_tradnl"/>
        </w:rPr>
        <w:t>Karschenboim</w:t>
      </w:r>
      <w:proofErr w:type="spellEnd"/>
    </w:p>
    <w:p w14:paraId="09BB6C0B" w14:textId="77777777" w:rsidR="00AB40F7" w:rsidRPr="00AB40F7" w:rsidRDefault="00AB40F7" w:rsidP="004D5B50">
      <w:pPr>
        <w:pStyle w:val="yiv0453959388msonormal"/>
        <w:spacing w:after="0" w:afterAutospacing="0" w:line="360" w:lineRule="auto"/>
        <w:ind w:left="1134"/>
        <w:jc w:val="both"/>
        <w:rPr>
          <w:i/>
          <w:color w:val="000000"/>
          <w:lang w:val="es-ES_tradnl"/>
        </w:rPr>
      </w:pPr>
    </w:p>
    <w:p w14:paraId="6CD25871" w14:textId="030C12FD" w:rsidR="004D5B50" w:rsidRPr="00974AF3" w:rsidRDefault="00974AF3" w:rsidP="00974AF3">
      <w:pPr>
        <w:pStyle w:val="yiv1006883490msonormal"/>
        <w:spacing w:before="0" w:beforeAutospacing="0" w:after="0" w:afterAutospacing="0" w:line="360" w:lineRule="auto"/>
        <w:ind w:left="1134" w:right="105"/>
        <w:jc w:val="both"/>
        <w:rPr>
          <w:b/>
          <w:color w:val="1D2228"/>
          <w:sz w:val="24"/>
          <w:szCs w:val="24"/>
        </w:rPr>
      </w:pPr>
      <w:r>
        <w:rPr>
          <w:b/>
          <w:color w:val="000000"/>
          <w:sz w:val="24"/>
          <w:szCs w:val="24"/>
        </w:rPr>
        <w:t>4.- “</w:t>
      </w:r>
      <w:proofErr w:type="spellStart"/>
      <w:r w:rsidR="004D5B50" w:rsidRPr="00974AF3">
        <w:rPr>
          <w:b/>
          <w:color w:val="000000"/>
          <w:sz w:val="24"/>
          <w:szCs w:val="24"/>
        </w:rPr>
        <w:t>Ecoland</w:t>
      </w:r>
      <w:proofErr w:type="spellEnd"/>
      <w:r w:rsidR="004D5B50" w:rsidRPr="00974AF3">
        <w:rPr>
          <w:b/>
          <w:color w:val="000000"/>
          <w:sz w:val="24"/>
          <w:szCs w:val="24"/>
        </w:rPr>
        <w:t xml:space="preserve"> S.R.L. y Otros s/Infracción Ley 11.683</w:t>
      </w:r>
      <w:r>
        <w:rPr>
          <w:b/>
          <w:color w:val="000000"/>
          <w:sz w:val="24"/>
          <w:szCs w:val="24"/>
        </w:rPr>
        <w:t>”</w:t>
      </w:r>
      <w:r w:rsidR="004D5B50" w:rsidRPr="00974AF3">
        <w:rPr>
          <w:b/>
          <w:color w:val="000000"/>
          <w:sz w:val="24"/>
          <w:szCs w:val="24"/>
        </w:rPr>
        <w:t>. Juz</w:t>
      </w:r>
      <w:r>
        <w:rPr>
          <w:b/>
          <w:color w:val="000000"/>
          <w:sz w:val="24"/>
          <w:szCs w:val="24"/>
        </w:rPr>
        <w:t>gado Federal de Tucumán nº 2</w:t>
      </w:r>
      <w:r w:rsidR="004D5B50" w:rsidRPr="00974AF3">
        <w:rPr>
          <w:b/>
          <w:color w:val="000000"/>
          <w:sz w:val="24"/>
          <w:szCs w:val="24"/>
        </w:rPr>
        <w:t xml:space="preserve">. </w:t>
      </w:r>
      <w:r>
        <w:rPr>
          <w:b/>
          <w:color w:val="000000"/>
          <w:sz w:val="24"/>
          <w:szCs w:val="24"/>
        </w:rPr>
        <w:t>17/2/</w:t>
      </w:r>
      <w:r w:rsidR="004D5B50" w:rsidRPr="00974AF3">
        <w:rPr>
          <w:b/>
          <w:color w:val="000000"/>
          <w:sz w:val="24"/>
          <w:szCs w:val="24"/>
        </w:rPr>
        <w:t>23</w:t>
      </w:r>
    </w:p>
    <w:p w14:paraId="03F7C20A" w14:textId="77777777" w:rsidR="00974AF3" w:rsidRDefault="00974AF3" w:rsidP="00974AF3">
      <w:pPr>
        <w:pStyle w:val="yiv1006883490msonormal"/>
        <w:spacing w:before="0" w:beforeAutospacing="0" w:after="0" w:afterAutospacing="0" w:line="360" w:lineRule="auto"/>
        <w:jc w:val="both"/>
        <w:rPr>
          <w:b/>
          <w:bCs/>
          <w:color w:val="1D2228"/>
          <w:sz w:val="24"/>
          <w:szCs w:val="24"/>
        </w:rPr>
      </w:pPr>
    </w:p>
    <w:p w14:paraId="04495D5C" w14:textId="5E8E8344" w:rsidR="008B0838" w:rsidRPr="00974AF3" w:rsidRDefault="00974AF3" w:rsidP="00974AF3">
      <w:pPr>
        <w:pStyle w:val="yiv1006883490msonormal"/>
        <w:spacing w:before="0" w:beforeAutospacing="0" w:after="0" w:afterAutospacing="0" w:line="360" w:lineRule="auto"/>
        <w:ind w:left="1134"/>
        <w:jc w:val="both"/>
        <w:rPr>
          <w:color w:val="1D2228"/>
          <w:sz w:val="24"/>
          <w:szCs w:val="24"/>
        </w:rPr>
      </w:pPr>
      <w:r w:rsidRPr="00974AF3">
        <w:rPr>
          <w:bCs/>
          <w:color w:val="1D2228"/>
          <w:sz w:val="24"/>
          <w:szCs w:val="24"/>
        </w:rPr>
        <w:t>La interdicción de la mercadería y la conducta típica del artículo 40 inciso e)</w:t>
      </w:r>
      <w:r>
        <w:rPr>
          <w:bCs/>
          <w:color w:val="1D2228"/>
          <w:sz w:val="24"/>
          <w:szCs w:val="24"/>
        </w:rPr>
        <w:t xml:space="preserve"> de la Ley 11.683</w:t>
      </w:r>
      <w:r w:rsidRPr="00974AF3">
        <w:rPr>
          <w:bCs/>
          <w:color w:val="1D2228"/>
          <w:sz w:val="24"/>
          <w:szCs w:val="24"/>
        </w:rPr>
        <w:t>.</w:t>
      </w:r>
    </w:p>
    <w:p w14:paraId="51059769" w14:textId="77777777" w:rsidR="00974AF3" w:rsidRDefault="00974AF3" w:rsidP="004D5B50">
      <w:pPr>
        <w:pStyle w:val="yiv0453959388msonormal"/>
        <w:spacing w:before="0" w:beforeAutospacing="0" w:after="0" w:afterAutospacing="0" w:line="360" w:lineRule="auto"/>
        <w:ind w:left="708" w:firstLine="426"/>
        <w:jc w:val="both"/>
        <w:rPr>
          <w:i/>
          <w:iCs/>
          <w:color w:val="26282A"/>
        </w:rPr>
      </w:pPr>
    </w:p>
    <w:p w14:paraId="0D8F417B" w14:textId="643B2E4A" w:rsidR="008B0838" w:rsidRDefault="008B0838" w:rsidP="004D5B50">
      <w:pPr>
        <w:pStyle w:val="yiv0453959388msonormal"/>
        <w:spacing w:before="0" w:beforeAutospacing="0" w:after="0" w:afterAutospacing="0" w:line="360" w:lineRule="auto"/>
        <w:ind w:left="708" w:firstLine="426"/>
        <w:jc w:val="both"/>
        <w:rPr>
          <w:i/>
          <w:iCs/>
          <w:color w:val="26282A"/>
        </w:rPr>
      </w:pPr>
      <w:r w:rsidRPr="00F55FDE">
        <w:rPr>
          <w:i/>
          <w:iCs/>
          <w:color w:val="26282A"/>
        </w:rPr>
        <w:t>Comentari</w:t>
      </w:r>
      <w:r>
        <w:rPr>
          <w:i/>
          <w:iCs/>
          <w:color w:val="26282A"/>
        </w:rPr>
        <w:t xml:space="preserve">os a cargo de </w:t>
      </w:r>
      <w:r w:rsidR="00974AF3">
        <w:rPr>
          <w:i/>
          <w:iCs/>
          <w:color w:val="26282A"/>
        </w:rPr>
        <w:t>Leandro Stok</w:t>
      </w:r>
    </w:p>
    <w:p w14:paraId="79E39911" w14:textId="46CE2BCE" w:rsidR="00413AA4" w:rsidRPr="002F0EF6" w:rsidRDefault="00BF24AF" w:rsidP="00413AA4">
      <w:pPr>
        <w:pStyle w:val="yiv0453959388msonormal"/>
        <w:spacing w:after="0" w:afterAutospacing="0" w:line="360" w:lineRule="auto"/>
        <w:ind w:left="1134"/>
        <w:rPr>
          <w:i/>
          <w:iCs/>
          <w:color w:val="26282A"/>
        </w:rPr>
      </w:pPr>
      <w:r>
        <w:rPr>
          <w:b/>
          <w:bCs/>
          <w:color w:val="000000"/>
          <w:lang w:val="es-ES"/>
        </w:rPr>
        <w:t>5</w:t>
      </w:r>
      <w:r w:rsidR="00413AA4">
        <w:rPr>
          <w:b/>
          <w:bCs/>
          <w:color w:val="000000"/>
          <w:lang w:val="es-ES"/>
        </w:rPr>
        <w:t xml:space="preserve">.- </w:t>
      </w:r>
      <w:r w:rsidR="00413AA4" w:rsidRPr="0073086D">
        <w:rPr>
          <w:b/>
          <w:bCs/>
          <w:color w:val="000000"/>
          <w:lang w:val="es-ES"/>
        </w:rPr>
        <w:t>“GRUPO PILAR S.A. c/ DGA s/ recurso de apelación”</w:t>
      </w:r>
      <w:r w:rsidR="00413AA4">
        <w:rPr>
          <w:b/>
          <w:bCs/>
          <w:color w:val="000000"/>
          <w:lang w:val="es-ES"/>
        </w:rPr>
        <w:t>.</w:t>
      </w:r>
      <w:r w:rsidR="00413AA4" w:rsidRPr="0073086D">
        <w:rPr>
          <w:b/>
          <w:bCs/>
          <w:color w:val="000000"/>
          <w:lang w:val="es-ES"/>
        </w:rPr>
        <w:t xml:space="preserve"> Tribunal Fiscal de la Nación</w:t>
      </w:r>
      <w:r w:rsidR="00413AA4">
        <w:rPr>
          <w:b/>
          <w:bCs/>
          <w:color w:val="000000"/>
          <w:lang w:val="es-ES"/>
        </w:rPr>
        <w:t>.</w:t>
      </w:r>
      <w:r w:rsidR="00413AA4" w:rsidRPr="0073086D">
        <w:rPr>
          <w:b/>
          <w:bCs/>
          <w:color w:val="000000"/>
          <w:lang w:val="es-ES"/>
        </w:rPr>
        <w:t xml:space="preserve"> Sala G</w:t>
      </w:r>
      <w:r w:rsidR="00413AA4">
        <w:rPr>
          <w:b/>
          <w:bCs/>
          <w:color w:val="000000"/>
          <w:lang w:val="es-ES"/>
        </w:rPr>
        <w:t>.</w:t>
      </w:r>
      <w:r w:rsidR="00413AA4" w:rsidRPr="0073086D">
        <w:rPr>
          <w:b/>
          <w:bCs/>
          <w:color w:val="000000"/>
          <w:lang w:val="es-ES"/>
        </w:rPr>
        <w:t xml:space="preserve"> 4</w:t>
      </w:r>
      <w:r w:rsidR="00413AA4">
        <w:rPr>
          <w:b/>
          <w:bCs/>
          <w:color w:val="000000"/>
          <w:lang w:val="es-ES"/>
        </w:rPr>
        <w:t>/4/</w:t>
      </w:r>
      <w:r w:rsidR="00413AA4" w:rsidRPr="0073086D">
        <w:rPr>
          <w:b/>
          <w:bCs/>
          <w:color w:val="000000"/>
          <w:lang w:val="es-ES"/>
        </w:rPr>
        <w:t xml:space="preserve">23. </w:t>
      </w:r>
    </w:p>
    <w:p w14:paraId="2B7425E0" w14:textId="77777777" w:rsidR="00413AA4" w:rsidRDefault="00413AA4" w:rsidP="00413AA4">
      <w:pPr>
        <w:pStyle w:val="yiv0453959388msonormal"/>
        <w:spacing w:after="0" w:afterAutospacing="0" w:line="360" w:lineRule="auto"/>
        <w:ind w:left="1134"/>
        <w:jc w:val="both"/>
        <w:rPr>
          <w:color w:val="000000"/>
          <w:lang w:val="es-ES_tradnl"/>
        </w:rPr>
      </w:pPr>
      <w:r w:rsidRPr="0073086D">
        <w:rPr>
          <w:bCs/>
          <w:color w:val="000000"/>
          <w:lang w:val="es-ES"/>
        </w:rPr>
        <w:t>Se deja sin efecto la Resolución de determinación de Derechos de exportación por estar indebidamente notificado el Protocolo de análisis en la sede administrativa.</w:t>
      </w:r>
    </w:p>
    <w:p w14:paraId="21DDD03A" w14:textId="77777777" w:rsidR="00413AA4" w:rsidRDefault="00413AA4" w:rsidP="00413AA4">
      <w:pPr>
        <w:pStyle w:val="yiv0453959388msonormal"/>
        <w:spacing w:after="0" w:afterAutospacing="0" w:line="360" w:lineRule="auto"/>
        <w:ind w:left="1134"/>
        <w:jc w:val="both"/>
        <w:rPr>
          <w:i/>
          <w:iCs/>
          <w:color w:val="26282A"/>
        </w:rPr>
      </w:pPr>
      <w:r w:rsidRPr="005078DD">
        <w:rPr>
          <w:i/>
          <w:iCs/>
          <w:color w:val="26282A"/>
        </w:rPr>
        <w:t xml:space="preserve"> Comentarios a cargo de </w:t>
      </w:r>
      <w:r>
        <w:rPr>
          <w:i/>
          <w:iCs/>
          <w:color w:val="26282A"/>
        </w:rPr>
        <w:t>Julieta A. Luchessi</w:t>
      </w:r>
    </w:p>
    <w:p w14:paraId="4BCFC1DB" w14:textId="77777777" w:rsidR="008B0838" w:rsidRDefault="008B0838" w:rsidP="004D5B50">
      <w:pPr>
        <w:pStyle w:val="yiv0453959388msonormal"/>
        <w:spacing w:before="0" w:beforeAutospacing="0" w:after="0" w:afterAutospacing="0" w:line="360" w:lineRule="auto"/>
        <w:ind w:left="426" w:firstLine="708"/>
        <w:jc w:val="both"/>
        <w:rPr>
          <w:i/>
          <w:iCs/>
          <w:color w:val="26282A"/>
        </w:rPr>
      </w:pPr>
    </w:p>
    <w:p w14:paraId="5823612B" w14:textId="77777777" w:rsidR="00413AA4" w:rsidRDefault="00413AA4" w:rsidP="00413AA4">
      <w:pPr>
        <w:pStyle w:val="yiv1006883490msonormal"/>
        <w:spacing w:before="0" w:beforeAutospacing="0" w:after="0" w:afterAutospacing="0" w:line="360" w:lineRule="auto"/>
        <w:jc w:val="both"/>
        <w:rPr>
          <w:b/>
          <w:bCs/>
          <w:color w:val="1D2228"/>
          <w:sz w:val="24"/>
          <w:szCs w:val="24"/>
        </w:rPr>
      </w:pPr>
    </w:p>
    <w:p w14:paraId="01D1AF95" w14:textId="6E7360E3" w:rsidR="00413AA4" w:rsidRPr="00413AA4" w:rsidRDefault="00BF24AF" w:rsidP="00413AA4">
      <w:pPr>
        <w:pStyle w:val="yiv1006883490msonormal"/>
        <w:spacing w:before="0" w:beforeAutospacing="0" w:after="0" w:afterAutospacing="0" w:line="360" w:lineRule="auto"/>
        <w:ind w:left="1134" w:right="105"/>
        <w:jc w:val="both"/>
        <w:rPr>
          <w:b/>
          <w:color w:val="1D2228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6.- </w:t>
      </w:r>
      <w:r w:rsidR="00413AA4">
        <w:rPr>
          <w:b/>
          <w:color w:val="000000"/>
          <w:sz w:val="24"/>
          <w:szCs w:val="24"/>
        </w:rPr>
        <w:t>“</w:t>
      </w:r>
      <w:proofErr w:type="spellStart"/>
      <w:r w:rsidR="00413AA4" w:rsidRPr="00413AA4">
        <w:rPr>
          <w:b/>
          <w:color w:val="000000"/>
          <w:sz w:val="24"/>
          <w:szCs w:val="24"/>
        </w:rPr>
        <w:t>Colucci</w:t>
      </w:r>
      <w:proofErr w:type="spellEnd"/>
      <w:r w:rsidR="00413AA4" w:rsidRPr="00413AA4">
        <w:rPr>
          <w:b/>
          <w:color w:val="000000"/>
          <w:sz w:val="24"/>
          <w:szCs w:val="24"/>
        </w:rPr>
        <w:t>, Ariel Alejandro c/ Dirección General Impositiva s/ Recurso Directo de Organismo Externo</w:t>
      </w:r>
      <w:r w:rsidR="00413AA4">
        <w:rPr>
          <w:b/>
          <w:color w:val="000000"/>
          <w:sz w:val="24"/>
          <w:szCs w:val="24"/>
        </w:rPr>
        <w:t>”</w:t>
      </w:r>
      <w:r w:rsidR="00413AA4" w:rsidRPr="00413AA4">
        <w:rPr>
          <w:b/>
          <w:color w:val="000000"/>
          <w:sz w:val="24"/>
          <w:szCs w:val="24"/>
        </w:rPr>
        <w:t xml:space="preserve">. </w:t>
      </w:r>
      <w:r w:rsidR="00413AA4">
        <w:rPr>
          <w:b/>
          <w:color w:val="000000"/>
          <w:sz w:val="24"/>
          <w:szCs w:val="24"/>
        </w:rPr>
        <w:t xml:space="preserve">CNCAF. </w:t>
      </w:r>
      <w:r w:rsidR="00413AA4" w:rsidRPr="00413AA4">
        <w:rPr>
          <w:b/>
          <w:color w:val="000000"/>
          <w:sz w:val="24"/>
          <w:szCs w:val="24"/>
        </w:rPr>
        <w:t xml:space="preserve"> Sala IV</w:t>
      </w:r>
      <w:r w:rsidR="00413AA4">
        <w:rPr>
          <w:b/>
          <w:color w:val="000000"/>
          <w:sz w:val="24"/>
          <w:szCs w:val="24"/>
        </w:rPr>
        <w:t xml:space="preserve">. </w:t>
      </w:r>
      <w:r w:rsidR="00413AA4" w:rsidRPr="00413AA4">
        <w:rPr>
          <w:b/>
          <w:color w:val="000000"/>
          <w:sz w:val="24"/>
          <w:szCs w:val="24"/>
        </w:rPr>
        <w:t> 28/3/23.</w:t>
      </w:r>
    </w:p>
    <w:p w14:paraId="6449A46B" w14:textId="77777777" w:rsidR="00413AA4" w:rsidRDefault="00413AA4" w:rsidP="00413AA4">
      <w:pPr>
        <w:pStyle w:val="yiv1006883490msonormal"/>
        <w:spacing w:before="0" w:beforeAutospacing="0" w:after="0" w:afterAutospacing="0" w:line="360" w:lineRule="auto"/>
        <w:ind w:left="1134"/>
        <w:jc w:val="both"/>
        <w:rPr>
          <w:b/>
          <w:bCs/>
          <w:color w:val="1D2228"/>
          <w:sz w:val="24"/>
          <w:szCs w:val="24"/>
        </w:rPr>
      </w:pPr>
    </w:p>
    <w:p w14:paraId="46E9C82D" w14:textId="78358D0A" w:rsidR="00413AA4" w:rsidRPr="00413AA4" w:rsidRDefault="00413AA4" w:rsidP="00413AA4">
      <w:pPr>
        <w:pStyle w:val="yiv1006883490msonormal"/>
        <w:spacing w:before="0" w:beforeAutospacing="0" w:after="0" w:afterAutospacing="0" w:line="360" w:lineRule="auto"/>
        <w:ind w:left="1134"/>
        <w:jc w:val="both"/>
        <w:rPr>
          <w:color w:val="1D2228"/>
          <w:sz w:val="24"/>
          <w:szCs w:val="24"/>
        </w:rPr>
      </w:pPr>
      <w:r w:rsidRPr="00413AA4">
        <w:rPr>
          <w:bCs/>
          <w:color w:val="1D2228"/>
          <w:sz w:val="24"/>
          <w:szCs w:val="24"/>
        </w:rPr>
        <w:t>El Rol del director suplente y la responsabilidad solidaria</w:t>
      </w:r>
      <w:r>
        <w:rPr>
          <w:bCs/>
          <w:color w:val="1D2228"/>
          <w:sz w:val="24"/>
          <w:szCs w:val="24"/>
        </w:rPr>
        <w:t>.</w:t>
      </w:r>
    </w:p>
    <w:p w14:paraId="18A1F3EA" w14:textId="77777777" w:rsidR="00413AA4" w:rsidRDefault="00413AA4" w:rsidP="00413AA4">
      <w:pPr>
        <w:pStyle w:val="yiv1006883490msonormal"/>
        <w:spacing w:before="0" w:beforeAutospacing="0" w:after="0" w:afterAutospacing="0" w:line="360" w:lineRule="auto"/>
        <w:ind w:left="1134"/>
        <w:jc w:val="both"/>
        <w:rPr>
          <w:i/>
          <w:iCs/>
          <w:color w:val="26282A"/>
        </w:rPr>
      </w:pPr>
    </w:p>
    <w:p w14:paraId="3009DD73" w14:textId="5B58E99C" w:rsidR="00413AA4" w:rsidRPr="00413AA4" w:rsidRDefault="00BF24AF" w:rsidP="00413AA4">
      <w:pPr>
        <w:pStyle w:val="yiv1006883490msonormal"/>
        <w:spacing w:before="0" w:beforeAutospacing="0" w:after="0" w:afterAutospacing="0" w:line="360" w:lineRule="auto"/>
        <w:ind w:left="1134" w:right="105"/>
        <w:jc w:val="both"/>
        <w:rPr>
          <w:b/>
          <w:color w:val="1D2228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7.- </w:t>
      </w:r>
      <w:r w:rsidR="00413AA4">
        <w:rPr>
          <w:b/>
          <w:color w:val="000000"/>
          <w:sz w:val="24"/>
          <w:szCs w:val="24"/>
        </w:rPr>
        <w:t>“</w:t>
      </w:r>
      <w:proofErr w:type="spellStart"/>
      <w:r w:rsidR="00413AA4" w:rsidRPr="00413AA4">
        <w:rPr>
          <w:b/>
          <w:color w:val="000000"/>
          <w:sz w:val="24"/>
          <w:szCs w:val="24"/>
        </w:rPr>
        <w:t>Barrick</w:t>
      </w:r>
      <w:proofErr w:type="spellEnd"/>
      <w:r w:rsidR="00413AA4" w:rsidRPr="00413AA4">
        <w:rPr>
          <w:b/>
          <w:color w:val="000000"/>
          <w:sz w:val="24"/>
          <w:szCs w:val="24"/>
        </w:rPr>
        <w:t xml:space="preserve"> Exploraciones Argentina S.A. (TF 35.766-I) c/Dirección General Impositiva s/Recurso Directo de Organismo Externo</w:t>
      </w:r>
      <w:r w:rsidR="00413AA4">
        <w:rPr>
          <w:b/>
          <w:color w:val="000000"/>
          <w:sz w:val="24"/>
          <w:szCs w:val="24"/>
        </w:rPr>
        <w:t>”</w:t>
      </w:r>
      <w:r w:rsidR="00413AA4" w:rsidRPr="00413AA4">
        <w:rPr>
          <w:b/>
          <w:color w:val="000000"/>
          <w:sz w:val="24"/>
          <w:szCs w:val="24"/>
        </w:rPr>
        <w:t xml:space="preserve">. </w:t>
      </w:r>
      <w:r w:rsidR="00413AA4">
        <w:rPr>
          <w:b/>
          <w:color w:val="000000"/>
          <w:sz w:val="24"/>
          <w:szCs w:val="24"/>
        </w:rPr>
        <w:t>CNCAF. Sala II. 21/3/</w:t>
      </w:r>
      <w:r w:rsidR="00413AA4" w:rsidRPr="00413AA4">
        <w:rPr>
          <w:b/>
          <w:color w:val="000000"/>
          <w:sz w:val="24"/>
          <w:szCs w:val="24"/>
        </w:rPr>
        <w:t>23.</w:t>
      </w:r>
    </w:p>
    <w:p w14:paraId="18170A10" w14:textId="77777777" w:rsidR="00413AA4" w:rsidRDefault="00413AA4" w:rsidP="00413AA4">
      <w:pPr>
        <w:pStyle w:val="yiv1006883490msonormal"/>
        <w:spacing w:before="0" w:beforeAutospacing="0" w:after="0" w:afterAutospacing="0" w:line="360" w:lineRule="auto"/>
        <w:ind w:left="1134"/>
        <w:jc w:val="both"/>
        <w:rPr>
          <w:i/>
          <w:iCs/>
          <w:color w:val="26282A"/>
        </w:rPr>
      </w:pPr>
    </w:p>
    <w:p w14:paraId="1F9A3282" w14:textId="05814D9D" w:rsidR="00413AA4" w:rsidRPr="00413AA4" w:rsidRDefault="00413AA4" w:rsidP="00413AA4">
      <w:pPr>
        <w:pStyle w:val="yiv1006883490msonormal"/>
        <w:spacing w:before="0" w:beforeAutospacing="0" w:after="0" w:afterAutospacing="0" w:line="360" w:lineRule="auto"/>
        <w:ind w:left="1134"/>
        <w:jc w:val="both"/>
        <w:rPr>
          <w:color w:val="1D2228"/>
          <w:sz w:val="24"/>
          <w:szCs w:val="24"/>
        </w:rPr>
      </w:pPr>
      <w:r w:rsidRPr="00413AA4">
        <w:rPr>
          <w:bCs/>
          <w:color w:val="1D2228"/>
          <w:sz w:val="24"/>
          <w:szCs w:val="24"/>
        </w:rPr>
        <w:t>La improcedencia de las salidas no documentadas en un supuesto de facturas apócrifas</w:t>
      </w:r>
    </w:p>
    <w:p w14:paraId="5B44B55F" w14:textId="546B0983" w:rsidR="00413AA4" w:rsidRPr="004D5B50" w:rsidRDefault="00413AA4" w:rsidP="00BF24AF">
      <w:pPr>
        <w:pStyle w:val="yiv1006883490msonormal"/>
        <w:spacing w:before="0" w:beforeAutospacing="0" w:after="160" w:afterAutospacing="0" w:line="360" w:lineRule="auto"/>
        <w:jc w:val="both"/>
        <w:rPr>
          <w:color w:val="1D2228"/>
          <w:sz w:val="24"/>
          <w:szCs w:val="24"/>
        </w:rPr>
      </w:pPr>
    </w:p>
    <w:p w14:paraId="5B1A0753" w14:textId="1BAEE52A" w:rsidR="008B0838" w:rsidRPr="00413AA4" w:rsidRDefault="008B0838" w:rsidP="00413AA4">
      <w:pPr>
        <w:pStyle w:val="yiv0453959388msonormal"/>
        <w:spacing w:before="0" w:beforeAutospacing="0" w:after="0" w:afterAutospacing="0" w:line="360" w:lineRule="auto"/>
        <w:jc w:val="both"/>
        <w:rPr>
          <w:iCs/>
          <w:color w:val="26282A"/>
        </w:rPr>
      </w:pPr>
    </w:p>
    <w:p w14:paraId="2CF25904" w14:textId="2958C78C" w:rsidR="008B0838" w:rsidRPr="00D30949" w:rsidRDefault="00BF24AF" w:rsidP="00413AA4">
      <w:pPr>
        <w:pStyle w:val="NormalWeb"/>
        <w:spacing w:after="0" w:afterAutospacing="0" w:line="360" w:lineRule="auto"/>
        <w:ind w:left="1134"/>
        <w:jc w:val="both"/>
        <w:rPr>
          <w:b/>
          <w:bCs/>
          <w:color w:val="26282A"/>
        </w:rPr>
      </w:pPr>
      <w:r>
        <w:rPr>
          <w:b/>
          <w:color w:val="26282A"/>
        </w:rPr>
        <w:t xml:space="preserve">8.- </w:t>
      </w:r>
      <w:r w:rsidR="008B0838" w:rsidRPr="00D30949">
        <w:rPr>
          <w:b/>
          <w:color w:val="26282A"/>
        </w:rPr>
        <w:t>Novedades legislativas</w:t>
      </w:r>
      <w:r w:rsidR="00413AA4">
        <w:rPr>
          <w:b/>
          <w:color w:val="26282A"/>
        </w:rPr>
        <w:t xml:space="preserve"> (pendiente de reunión anterior)</w:t>
      </w:r>
      <w:r w:rsidR="008B0838" w:rsidRPr="00D30949">
        <w:rPr>
          <w:b/>
          <w:color w:val="26282A"/>
        </w:rPr>
        <w:t>:</w:t>
      </w:r>
    </w:p>
    <w:p w14:paraId="06B428D7" w14:textId="77777777" w:rsidR="008B0838" w:rsidRPr="005078DD" w:rsidRDefault="008B0838" w:rsidP="004D5B50">
      <w:pPr>
        <w:pStyle w:val="NormalWeb"/>
        <w:numPr>
          <w:ilvl w:val="0"/>
          <w:numId w:val="2"/>
        </w:numPr>
        <w:spacing w:after="0" w:afterAutospacing="0" w:line="360" w:lineRule="auto"/>
        <w:jc w:val="both"/>
        <w:rPr>
          <w:b/>
          <w:bCs/>
          <w:color w:val="26282A"/>
        </w:rPr>
      </w:pPr>
      <w:r w:rsidRPr="005078DD">
        <w:rPr>
          <w:b/>
          <w:bCs/>
          <w:color w:val="26282A"/>
        </w:rPr>
        <w:t>Actualización de los valores para categorización MiPyMEs y Modificaciones al Régimen</w:t>
      </w:r>
      <w:r w:rsidRPr="005078DD">
        <w:rPr>
          <w:color w:val="26282A"/>
        </w:rPr>
        <w:t>. Resolución (SsPyME) 88/2023 (B.O. 31/03/2023) y Resolución (SIDP) 121/2023 (B.O. 29/03/2023).</w:t>
      </w:r>
    </w:p>
    <w:p w14:paraId="488F84F7" w14:textId="77777777" w:rsidR="008B0838" w:rsidRPr="005078DD" w:rsidRDefault="008B0838" w:rsidP="004D5B50">
      <w:pPr>
        <w:pStyle w:val="NormalWeb"/>
        <w:spacing w:after="0" w:afterAutospacing="0" w:line="360" w:lineRule="auto"/>
        <w:jc w:val="both"/>
        <w:rPr>
          <w:color w:val="26282A"/>
        </w:rPr>
      </w:pPr>
    </w:p>
    <w:p w14:paraId="63FE043D" w14:textId="77777777" w:rsidR="003D262F" w:rsidRPr="004D5B50" w:rsidRDefault="003D262F" w:rsidP="004D5B50">
      <w:pPr>
        <w:spacing w:line="360" w:lineRule="auto"/>
        <w:jc w:val="both"/>
        <w:rPr>
          <w:rFonts w:ascii="Times New Roman" w:hAnsi="Times New Roman" w:cs="Times New Roman"/>
        </w:rPr>
      </w:pPr>
    </w:p>
    <w:sectPr w:rsidR="003D262F" w:rsidRPr="004D5B50" w:rsidSect="004D5B50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7484A"/>
    <w:multiLevelType w:val="hybridMultilevel"/>
    <w:tmpl w:val="27542934"/>
    <w:lvl w:ilvl="0" w:tplc="0C0A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34703E"/>
    <w:multiLevelType w:val="hybridMultilevel"/>
    <w:tmpl w:val="994677FC"/>
    <w:lvl w:ilvl="0" w:tplc="080A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2">
    <w:nsid w:val="608634D9"/>
    <w:multiLevelType w:val="hybridMultilevel"/>
    <w:tmpl w:val="E2C8C64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838"/>
    <w:rsid w:val="002F0EF6"/>
    <w:rsid w:val="003D262F"/>
    <w:rsid w:val="00413AA4"/>
    <w:rsid w:val="004D5B50"/>
    <w:rsid w:val="0073086D"/>
    <w:rsid w:val="008B0838"/>
    <w:rsid w:val="00974AF3"/>
    <w:rsid w:val="00A5688F"/>
    <w:rsid w:val="00AB40F7"/>
    <w:rsid w:val="00BF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01459C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838"/>
    <w:rPr>
      <w:lang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B083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AR" w:eastAsia="es-MX"/>
    </w:rPr>
  </w:style>
  <w:style w:type="paragraph" w:customStyle="1" w:styleId="yiv0453959388msonormal">
    <w:name w:val="yiv0453959388msonormal"/>
    <w:basedOn w:val="Normal"/>
    <w:rsid w:val="008B083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AR" w:eastAsia="es-MX"/>
    </w:rPr>
  </w:style>
  <w:style w:type="paragraph" w:customStyle="1" w:styleId="yiv1006883490msonormal">
    <w:name w:val="yiv1006883490msonormal"/>
    <w:basedOn w:val="Normal"/>
    <w:rsid w:val="004D5B50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838"/>
    <w:rPr>
      <w:lang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B083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AR" w:eastAsia="es-MX"/>
    </w:rPr>
  </w:style>
  <w:style w:type="paragraph" w:customStyle="1" w:styleId="yiv0453959388msonormal">
    <w:name w:val="yiv0453959388msonormal"/>
    <w:basedOn w:val="Normal"/>
    <w:rsid w:val="008B083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AR" w:eastAsia="es-MX"/>
    </w:rPr>
  </w:style>
  <w:style w:type="paragraph" w:customStyle="1" w:styleId="yiv1006883490msonormal">
    <w:name w:val="yiv1006883490msonormal"/>
    <w:basedOn w:val="Normal"/>
    <w:rsid w:val="004D5B50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8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97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3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511</Words>
  <Characters>2534</Characters>
  <Application>Microsoft Macintosh Word</Application>
  <DocSecurity>0</DocSecurity>
  <Lines>64</Lines>
  <Paragraphs>26</Paragraphs>
  <ScaleCrop>false</ScaleCrop>
  <Company>m</Company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Vazquez</dc:creator>
  <cp:keywords/>
  <dc:description/>
  <cp:lastModifiedBy>María Vazquez</cp:lastModifiedBy>
  <cp:revision>5</cp:revision>
  <dcterms:created xsi:type="dcterms:W3CDTF">2023-05-05T11:21:00Z</dcterms:created>
  <dcterms:modified xsi:type="dcterms:W3CDTF">2023-05-05T12:31:00Z</dcterms:modified>
</cp:coreProperties>
</file>